
<file path=[Content_Types].xml><?xml version="1.0" encoding="utf-8"?>
<Types xmlns="http://schemas.openxmlformats.org/package/2006/content-types">
  <Default ContentType="application/vnd.openxmlformats-officedocument.obfuscatedFont" Extension="odttf"/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er+xml" PartName="/word/footer2.xml"/>
  <Override ContentType="application/vnd.openxmlformats-officedocument.wordprocessingml.footer+xml" PartName="/word/footer3.xml"/>
  <Override ContentType="application/vnd.openxmlformats-officedocument.wordprocessingml.footnotes+xml" PartName="/word/footnotes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header+xml" PartName="/word/header3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?>
<Relationships xmlns="http://schemas.openxmlformats.org/package/2006/relationships">
<Relationship Id="rId1" Target="word/document.xml" Type="http://schemas.openxmlformats.org/officeDocument/2006/relationships/officeDocument"/>
<Relationship Id="rId2" Target="docProps/core.xml" Type="http://schemas.openxmlformats.org/package/2006/relationships/metadata/core-properties"/>
<Relationship Id="rId3" Target="docProps/app.xml" Type="http://schemas.openxmlformats.org/officeDocument/2006/relationships/extended-properties"/>
<Relationship Id="rId4" Target="docProps/custom.xml" Type="http://schemas.openxmlformats.org/officeDocument/2006/relationships/custom-properties"/>
</Relationships>
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913B6C" w14:textId="77777777" w:rsidR="00647EED" w:rsidRDefault="00110724">
      <w:pPr>
        <w:keepNext/>
        <w:widowControl w:val="0"/>
        <w:pBdr>
          <w:top w:val="nil"/>
          <w:left w:val="nil"/>
          <w:bottom w:val="single" w:sz="12" w:space="1" w:color="C00000"/>
          <w:right w:val="nil"/>
          <w:between w:val="nil"/>
        </w:pBdr>
        <w:spacing w:before="240" w:after="240"/>
        <w:ind w:left="360" w:hanging="36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ANEXO 8. ESPECIFICACIONES MÍNIMAS DEL VEHÍCULO</w:t>
      </w:r>
    </w:p>
    <w:p w14:paraId="0D913B6D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p w14:paraId="0D913B6E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A continuación, se detallan las especificaciones para la furgoneta que se utilizará para el servicio de mantenimiento. </w:t>
      </w:r>
    </w:p>
    <w:p w14:paraId="0D913B6F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70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REQUERIMIENTOS DE LA FURGONETA: </w:t>
      </w:r>
    </w:p>
    <w:p w14:paraId="0D913B71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7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Furgoneta mixta para carga y pasajeros – 5 Pasajeros (Ejemplo: Clase T 180 d) </w:t>
      </w:r>
    </w:p>
    <w:p w14:paraId="0D913B7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Combustible Diésel</w:t>
      </w:r>
    </w:p>
    <w:p w14:paraId="0D913B7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Tipo de cambio: Cambio automático de 7 marchas (0-G7A) </w:t>
      </w:r>
    </w:p>
    <w:p w14:paraId="0D913B7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Pintura: Negro </w:t>
      </w:r>
      <w:proofErr w:type="spellStart"/>
      <w:r>
        <w:rPr>
          <w:color w:val="000000"/>
        </w:rPr>
        <w:t>loparita</w:t>
      </w:r>
      <w:proofErr w:type="spellEnd"/>
      <w:r>
        <w:rPr>
          <w:color w:val="000000"/>
        </w:rPr>
        <w:t xml:space="preserve"> metalizado (2-9728) </w:t>
      </w:r>
    </w:p>
    <w:p w14:paraId="0D913B7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Tapizado: Símil de cuero ARTICO/microfibra MICROCUT(0-S1H) </w:t>
      </w:r>
    </w:p>
    <w:p w14:paraId="0D913B7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Llantas: Llantas ale. 43,2</w:t>
      </w:r>
      <w:proofErr w:type="gramStart"/>
      <w:r>
        <w:rPr>
          <w:color w:val="000000"/>
        </w:rPr>
        <w:t>cm(</w:t>
      </w:r>
      <w:proofErr w:type="gramEnd"/>
      <w:r>
        <w:rPr>
          <w:color w:val="000000"/>
        </w:rPr>
        <w:t xml:space="preserve">17")diseño 5 radios dobles(0-R2G) </w:t>
      </w:r>
    </w:p>
    <w:p w14:paraId="0D913B7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Potencia del motor 116cv; 1.5 </w:t>
      </w:r>
      <w:proofErr w:type="spellStart"/>
      <w:r>
        <w:rPr>
          <w:color w:val="000000"/>
        </w:rPr>
        <w:t>dCi</w:t>
      </w:r>
      <w:proofErr w:type="spellEnd"/>
      <w:r>
        <w:rPr>
          <w:color w:val="000000"/>
        </w:rPr>
        <w:t xml:space="preserve"> 85 kW.</w:t>
      </w:r>
    </w:p>
    <w:p w14:paraId="0D913B7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Paquete de navegación (0-E1K) </w:t>
      </w:r>
    </w:p>
    <w:p w14:paraId="0D913B7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Paquete de retrovisores (0-FP3) </w:t>
      </w:r>
    </w:p>
    <w:p w14:paraId="0D913B7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Paquete Técnico (0-PJ5) </w:t>
      </w:r>
    </w:p>
    <w:p w14:paraId="0D913B7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Style (0-Z5L)</w:t>
      </w:r>
    </w:p>
    <w:p w14:paraId="0D913B7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Soporte para smartphone (0-E1I)</w:t>
      </w:r>
    </w:p>
    <w:p w14:paraId="0D913B7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Ayuda activa para </w:t>
      </w:r>
      <w:proofErr w:type="gramStart"/>
      <w:r>
        <w:rPr>
          <w:color w:val="000000"/>
        </w:rPr>
        <w:t>aparcar(</w:t>
      </w:r>
      <w:proofErr w:type="gramEnd"/>
      <w:r>
        <w:rPr>
          <w:color w:val="000000"/>
        </w:rPr>
        <w:t>PARKTRONIC) (0-EZ7)</w:t>
      </w:r>
    </w:p>
    <w:p w14:paraId="0D913B7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Compartimento sobre tablero de instrumentos (0-F79) </w:t>
      </w:r>
    </w:p>
    <w:p w14:paraId="0D913B8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Elevalunas eléctrico en puerta corredera (0-FE7)</w:t>
      </w:r>
    </w:p>
    <w:p w14:paraId="0D913B8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KEYLESS-GO (0-FX9) </w:t>
      </w:r>
    </w:p>
    <w:p w14:paraId="0D913B8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Calefacción asiento para conductor y acompañante (0-H10)</w:t>
      </w:r>
    </w:p>
    <w:p w14:paraId="0D913B8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Climatización automática THERMOTRONIC (0-HH4)</w:t>
      </w:r>
    </w:p>
    <w:p w14:paraId="0D913B8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Faros antiniebla en técnica LED (0-L23) </w:t>
      </w:r>
    </w:p>
    <w:p w14:paraId="0D913B85" w14:textId="77777777" w:rsidR="00647EED" w:rsidRPr="00335875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  <w:r w:rsidRPr="00335875">
        <w:rPr>
          <w:color w:val="000000"/>
          <w:lang w:val="en-US"/>
        </w:rPr>
        <w:t xml:space="preserve">Faros LED High Performance (0-LG7) </w:t>
      </w:r>
    </w:p>
    <w:p w14:paraId="0D913B8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proofErr w:type="spellStart"/>
      <w:r>
        <w:rPr>
          <w:color w:val="000000"/>
        </w:rPr>
        <w:t>Sist</w:t>
      </w:r>
      <w:proofErr w:type="spellEnd"/>
      <w:r>
        <w:rPr>
          <w:color w:val="000000"/>
        </w:rPr>
        <w:t xml:space="preserve">. </w:t>
      </w:r>
      <w:proofErr w:type="spellStart"/>
      <w:proofErr w:type="gramStart"/>
      <w:r>
        <w:rPr>
          <w:color w:val="000000"/>
        </w:rPr>
        <w:t>multim.MBUX</w:t>
      </w:r>
      <w:proofErr w:type="spellEnd"/>
      <w:proofErr w:type="gramEnd"/>
      <w:r>
        <w:rPr>
          <w:color w:val="000000"/>
        </w:rPr>
        <w:t xml:space="preserve"> y </w:t>
      </w:r>
      <w:proofErr w:type="spellStart"/>
      <w:r>
        <w:rPr>
          <w:color w:val="000000"/>
        </w:rPr>
        <w:t>naveg</w:t>
      </w:r>
      <w:proofErr w:type="spellEnd"/>
      <w:r>
        <w:rPr>
          <w:color w:val="000000"/>
        </w:rPr>
        <w:t>., visual. 9,5 pulgadas (0-E3P)</w:t>
      </w:r>
    </w:p>
    <w:p w14:paraId="0D913B8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Extra digital: actualizaciones </w:t>
      </w:r>
      <w:proofErr w:type="spellStart"/>
      <w:r>
        <w:rPr>
          <w:color w:val="000000"/>
        </w:rPr>
        <w:t>asist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vel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intell</w:t>
      </w:r>
      <w:proofErr w:type="spellEnd"/>
      <w:r>
        <w:rPr>
          <w:color w:val="000000"/>
        </w:rPr>
        <w:t xml:space="preserve">. </w:t>
      </w:r>
    </w:p>
    <w:p w14:paraId="0D913B8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Año mod. X5/1</w:t>
      </w:r>
    </w:p>
    <w:p w14:paraId="0D913B8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Freno de estacionamiento eléctrico </w:t>
      </w:r>
    </w:p>
    <w:p w14:paraId="0D913B8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Asistente de frenado activo</w:t>
      </w:r>
    </w:p>
    <w:p w14:paraId="0D913B8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Sistema de frenos con ABS y ASR </w:t>
      </w:r>
    </w:p>
    <w:p w14:paraId="0D913B8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Programa electrónico de estabilidad (ESP)</w:t>
      </w:r>
    </w:p>
    <w:p w14:paraId="0D913B8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Pomo palanca de cambio en cuero</w:t>
      </w:r>
    </w:p>
    <w:p w14:paraId="0D913B8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Volante multifuncional </w:t>
      </w:r>
    </w:p>
    <w:p w14:paraId="0D913B8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Tirador en la matrícula del color del vehículo</w:t>
      </w:r>
    </w:p>
    <w:p w14:paraId="0D913B9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Volante ajustable en altura e inclinación </w:t>
      </w:r>
    </w:p>
    <w:p w14:paraId="0D913B9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Volante de cuero</w:t>
      </w:r>
    </w:p>
    <w:p w14:paraId="0D913B9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Parachoques pintados </w:t>
      </w:r>
    </w:p>
    <w:p w14:paraId="0D913B9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Ayuda al arranque en pendientes</w:t>
      </w:r>
    </w:p>
    <w:p w14:paraId="0D913B9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Radio digital (DAB) </w:t>
      </w:r>
    </w:p>
    <w:p w14:paraId="0D913B9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Extra digital: navegación en disco duro</w:t>
      </w:r>
    </w:p>
    <w:p w14:paraId="0D913B9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Extra digital: funciones MBUX ampliadas </w:t>
      </w:r>
    </w:p>
    <w:p w14:paraId="0D913B9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Extra digital: integración Smartphone</w:t>
      </w:r>
    </w:p>
    <w:p w14:paraId="0D913B9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Preinstalación para </w:t>
      </w:r>
      <w:proofErr w:type="spellStart"/>
      <w:r>
        <w:rPr>
          <w:color w:val="000000"/>
        </w:rPr>
        <w:t>Digitale</w:t>
      </w:r>
      <w:proofErr w:type="spellEnd"/>
      <w:r>
        <w:rPr>
          <w:color w:val="000000"/>
        </w:rPr>
        <w:t xml:space="preserve"> Extras</w:t>
      </w:r>
    </w:p>
    <w:p w14:paraId="0D913B9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2 interfaces USB consola central detrás</w:t>
      </w:r>
    </w:p>
    <w:p w14:paraId="0D913B9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Extra digital: Remote </w:t>
      </w:r>
      <w:proofErr w:type="spellStart"/>
      <w:r>
        <w:rPr>
          <w:color w:val="000000"/>
        </w:rPr>
        <w:t>Services</w:t>
      </w:r>
      <w:proofErr w:type="spellEnd"/>
      <w:r>
        <w:rPr>
          <w:color w:val="000000"/>
        </w:rPr>
        <w:t xml:space="preserve"> Plus</w:t>
      </w:r>
    </w:p>
    <w:p w14:paraId="0D913B9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Sistema de llamada de emergencia </w:t>
      </w:r>
    </w:p>
    <w:p w14:paraId="0D913B9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Depósito de agua lavaparabrisas de mayor volumen</w:t>
      </w:r>
    </w:p>
    <w:p w14:paraId="0D913B9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Espejo en el parasol de conductor</w:t>
      </w:r>
    </w:p>
    <w:p w14:paraId="0D913B9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Retrovisor interior antideslumbrante automático</w:t>
      </w:r>
    </w:p>
    <w:p w14:paraId="0D913B9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Espejo para el habitáculo</w:t>
      </w:r>
    </w:p>
    <w:p w14:paraId="0D913BA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Apoyabrazos con compartimento</w:t>
      </w:r>
    </w:p>
    <w:p w14:paraId="0D913BA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lastRenderedPageBreak/>
        <w:t>Guantera lado acompañante, cerrada</w:t>
      </w:r>
    </w:p>
    <w:p w14:paraId="0D913BA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Canal de aire caliente para habitáculo</w:t>
      </w:r>
    </w:p>
    <w:p w14:paraId="0D913BA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Ventana trasera con calefacción</w:t>
      </w:r>
    </w:p>
    <w:p w14:paraId="0D913BA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Avisador cinturón no abrochado conductor, acompañante</w:t>
      </w:r>
    </w:p>
    <w:p w14:paraId="0D913BA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Detector activo de cambio de carril</w:t>
      </w:r>
    </w:p>
    <w:p w14:paraId="0D913BA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Cuadro de instrumentos con </w:t>
      </w:r>
      <w:proofErr w:type="spellStart"/>
      <w:r>
        <w:rPr>
          <w:color w:val="000000"/>
        </w:rPr>
        <w:t>display</w:t>
      </w:r>
      <w:proofErr w:type="spellEnd"/>
      <w:r>
        <w:rPr>
          <w:color w:val="000000"/>
        </w:rPr>
        <w:t xml:space="preserve"> en color</w:t>
      </w:r>
    </w:p>
    <w:p w14:paraId="0D913BA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Asistente para señales de tráfico B</w:t>
      </w:r>
    </w:p>
    <w:p w14:paraId="0D913BA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Filtro de partículas</w:t>
      </w:r>
    </w:p>
    <w:p w14:paraId="0D913BA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Asistente para la luz de carretera</w:t>
      </w:r>
    </w:p>
    <w:p w14:paraId="0D913BA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Iluminación interior en técnica LED</w:t>
      </w:r>
    </w:p>
    <w:p w14:paraId="0D913BA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ab/>
        <w:t>TEMPOMAT</w:t>
      </w:r>
    </w:p>
    <w:p w14:paraId="0D913BA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Paquete de seguridad activa</w:t>
      </w:r>
    </w:p>
    <w:p w14:paraId="0D913BA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Rueda de repuesto</w:t>
      </w:r>
    </w:p>
    <w:p w14:paraId="0D913BA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Reposacabezas para asientos habitáculo</w:t>
      </w:r>
    </w:p>
    <w:p w14:paraId="0D913BA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Sujeción para asientos infantiles i-</w:t>
      </w:r>
      <w:proofErr w:type="spellStart"/>
      <w:r>
        <w:rPr>
          <w:color w:val="000000"/>
        </w:rPr>
        <w:t>Size</w:t>
      </w:r>
      <w:proofErr w:type="spellEnd"/>
      <w:r>
        <w:rPr>
          <w:color w:val="000000"/>
        </w:rPr>
        <w:tab/>
      </w:r>
    </w:p>
    <w:p w14:paraId="0D913BB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Airbag central, airbags lat. y </w:t>
      </w:r>
      <w:proofErr w:type="spellStart"/>
      <w:r>
        <w:rPr>
          <w:color w:val="000000"/>
        </w:rPr>
        <w:t>windowbag</w:t>
      </w:r>
      <w:proofErr w:type="spellEnd"/>
      <w:r>
        <w:rPr>
          <w:color w:val="000000"/>
        </w:rPr>
        <w:t xml:space="preserve"> del./</w:t>
      </w:r>
      <w:proofErr w:type="spellStart"/>
      <w:r>
        <w:rPr>
          <w:color w:val="000000"/>
        </w:rPr>
        <w:t>det</w:t>
      </w:r>
      <w:proofErr w:type="spellEnd"/>
      <w:r>
        <w:rPr>
          <w:color w:val="000000"/>
        </w:rPr>
        <w:t>.</w:t>
      </w:r>
    </w:p>
    <w:p w14:paraId="0D913BB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Asiento del acompañante, ajustable en altura</w:t>
      </w:r>
    </w:p>
    <w:p w14:paraId="0D913BB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Tiradores de la puerta en el color del vehículo</w:t>
      </w:r>
    </w:p>
    <w:p w14:paraId="0D913BB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Maletero forrado madera</w:t>
      </w:r>
    </w:p>
    <w:p w14:paraId="0D913BB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Apoyabrazos central ARTICO, paneles puertas NEOTEX</w:t>
      </w:r>
    </w:p>
    <w:p w14:paraId="0D913BB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Cristales tintados negros en el compartimento</w:t>
      </w:r>
    </w:p>
    <w:p w14:paraId="0D913BB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Versión de peso 2.199 kg</w:t>
      </w:r>
    </w:p>
    <w:p w14:paraId="0D913BB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Sistema inalámbrico de carga dispositivos móviles</w:t>
      </w:r>
    </w:p>
    <w:p w14:paraId="0D913BB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Caja de enchufe 12 V para el habitáculo</w:t>
      </w:r>
    </w:p>
    <w:p w14:paraId="0D913BB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proofErr w:type="spellStart"/>
      <w:r>
        <w:rPr>
          <w:color w:val="000000"/>
        </w:rPr>
        <w:t>xtra</w:t>
      </w:r>
      <w:proofErr w:type="spellEnd"/>
      <w:r>
        <w:rPr>
          <w:color w:val="000000"/>
        </w:rPr>
        <w:t xml:space="preserve"> digital: información de tráfico en vivo</w:t>
      </w:r>
    </w:p>
    <w:p w14:paraId="0D913BB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Espejo en el parasol de acompañante</w:t>
      </w:r>
    </w:p>
    <w:p w14:paraId="0D913BB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Retrovisores ext. abatibles y con ajuste eléctrico</w:t>
      </w:r>
    </w:p>
    <w:p w14:paraId="0D913BB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Bolsas en los respaldos de los asientos delantero</w:t>
      </w:r>
    </w:p>
    <w:p w14:paraId="0D913BB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Cámara de marcha atrás</w:t>
      </w:r>
    </w:p>
    <w:p w14:paraId="0D913BB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Sensores de marcha atrás</w:t>
      </w:r>
    </w:p>
    <w:p w14:paraId="0D913BB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Difusores de ventilación plazas traseras</w:t>
      </w:r>
    </w:p>
    <w:p w14:paraId="0D913BC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Tacómetro en km/h</w:t>
      </w:r>
    </w:p>
    <w:p w14:paraId="0D913BC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Sensor de lluvia y luminosidad</w:t>
      </w:r>
    </w:p>
    <w:p w14:paraId="0D913BC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Módulo comunicación (LTE) para servicios digitales</w:t>
      </w:r>
    </w:p>
    <w:p w14:paraId="0D913BC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Control de ángulo muerto</w:t>
      </w:r>
    </w:p>
    <w:p w14:paraId="0D913BC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Filtro combustible con separador de agua</w:t>
      </w:r>
    </w:p>
    <w:p w14:paraId="0D913BC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Iluminación de ambiente</w:t>
      </w:r>
    </w:p>
    <w:p w14:paraId="0D913BC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Función de parada y arranque ECO</w:t>
      </w:r>
    </w:p>
    <w:p w14:paraId="0D913BC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NIVEL DE EMISIONES EURO 6E BIS M/N1 GR. II</w:t>
      </w:r>
    </w:p>
    <w:p w14:paraId="0D913BC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Neumáticos sin especificación de la marca</w:t>
      </w:r>
    </w:p>
    <w:p w14:paraId="0D913BC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Supervisión inalámbrica. presión neumático eje del/</w:t>
      </w:r>
      <w:proofErr w:type="spellStart"/>
      <w:r>
        <w:rPr>
          <w:color w:val="000000"/>
        </w:rPr>
        <w:t>tra</w:t>
      </w:r>
      <w:proofErr w:type="spellEnd"/>
    </w:p>
    <w:p w14:paraId="0D913BC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Airbag conductor y acompañante</w:t>
      </w:r>
    </w:p>
    <w:p w14:paraId="0D913BC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Asiento conductor altura </w:t>
      </w:r>
      <w:proofErr w:type="spellStart"/>
      <w:r>
        <w:rPr>
          <w:color w:val="000000"/>
        </w:rPr>
        <w:t>var</w:t>
      </w:r>
      <w:proofErr w:type="spellEnd"/>
      <w:r>
        <w:rPr>
          <w:color w:val="000000"/>
        </w:rPr>
        <w:t>. con apoyo lumbar</w:t>
      </w:r>
    </w:p>
    <w:p w14:paraId="0D913BC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Desconexión automática airbag acompañante</w:t>
      </w:r>
    </w:p>
    <w:p w14:paraId="0D913BC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Seguro para niños en puertas y ventanas habitáculo</w:t>
      </w:r>
    </w:p>
    <w:p w14:paraId="0D913BC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Banco trasero FOLD &amp; LOAD dividido 1/</w:t>
      </w:r>
      <w:proofErr w:type="gramStart"/>
      <w:r>
        <w:rPr>
          <w:color w:val="000000"/>
        </w:rPr>
        <w:t>3 :</w:t>
      </w:r>
      <w:proofErr w:type="gramEnd"/>
      <w:r>
        <w:rPr>
          <w:color w:val="000000"/>
        </w:rPr>
        <w:t xml:space="preserve"> 2/3</w:t>
      </w:r>
    </w:p>
    <w:p w14:paraId="0D913BC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Enmoquetado habitáculo</w:t>
      </w:r>
    </w:p>
    <w:p w14:paraId="0D913BD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Cubierta de portamaletas</w:t>
      </w:r>
    </w:p>
    <w:p w14:paraId="0D913BD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Alfombrillas de terciopelo</w:t>
      </w:r>
    </w:p>
    <w:p w14:paraId="0D913BD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Tapa trasera</w:t>
      </w:r>
    </w:p>
    <w:p w14:paraId="0D913BD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proofErr w:type="spellStart"/>
      <w:r>
        <w:rPr>
          <w:color w:val="000000"/>
        </w:rPr>
        <w:t>Vent</w:t>
      </w:r>
      <w:proofErr w:type="spellEnd"/>
      <w:r>
        <w:rPr>
          <w:color w:val="000000"/>
        </w:rPr>
        <w:t>. portón/puerta trasera con limpia/lava luneta</w:t>
      </w:r>
    </w:p>
    <w:p w14:paraId="0D913BD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Generación de modelo Reg25</w:t>
      </w:r>
    </w:p>
    <w:p w14:paraId="0D913BD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Catalizador ECO 90 g</w:t>
      </w:r>
    </w:p>
    <w:p w14:paraId="0D913BD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Vehículo completo</w:t>
      </w:r>
    </w:p>
    <w:p w14:paraId="0D913BD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Volante a la izquierda</w:t>
      </w:r>
    </w:p>
    <w:p w14:paraId="0D913BD8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FF0000"/>
          <w:sz w:val="22"/>
          <w:szCs w:val="22"/>
        </w:rPr>
      </w:pPr>
    </w:p>
    <w:p w14:paraId="0D913BD9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DA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lastRenderedPageBreak/>
        <w:t xml:space="preserve">LA FURGONETA NO PODRÁ TENER MAS DE 1.000 KM A LA ENTREGA DE </w:t>
      </w:r>
      <w:proofErr w:type="gramStart"/>
      <w:r>
        <w:rPr>
          <w:color w:val="000000"/>
          <w:sz w:val="22"/>
          <w:szCs w:val="22"/>
        </w:rPr>
        <w:t>LA MISMA</w:t>
      </w:r>
      <w:proofErr w:type="gramEnd"/>
      <w:r>
        <w:rPr>
          <w:color w:val="000000"/>
          <w:sz w:val="22"/>
          <w:szCs w:val="22"/>
        </w:rPr>
        <w:t xml:space="preserve"> EN LAS INSTALACIONES DEL HOSPITAL. </w:t>
      </w:r>
    </w:p>
    <w:p w14:paraId="0D913BDB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DC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LA FURGONETA SE PROPORCIONARÁ DESDE EL PRIMER </w:t>
      </w:r>
      <w:r>
        <w:rPr>
          <w:sz w:val="22"/>
          <w:szCs w:val="22"/>
        </w:rPr>
        <w:t>DÍA</w:t>
      </w:r>
      <w:r>
        <w:rPr>
          <w:color w:val="000000"/>
          <w:sz w:val="22"/>
          <w:szCs w:val="22"/>
        </w:rPr>
        <w:t xml:space="preserve"> DE CONTRATO Y </w:t>
      </w:r>
      <w:r>
        <w:rPr>
          <w:sz w:val="22"/>
          <w:szCs w:val="22"/>
        </w:rPr>
        <w:t>ESTARÁ</w:t>
      </w:r>
      <w:r>
        <w:rPr>
          <w:color w:val="000000"/>
          <w:sz w:val="22"/>
          <w:szCs w:val="22"/>
        </w:rPr>
        <w:t xml:space="preserve"> DISPONIBLE DURANTE TODA LA </w:t>
      </w:r>
      <w:r>
        <w:rPr>
          <w:sz w:val="22"/>
          <w:szCs w:val="22"/>
        </w:rPr>
        <w:t>EJECUCIÓN</w:t>
      </w:r>
      <w:r>
        <w:rPr>
          <w:color w:val="000000"/>
          <w:sz w:val="22"/>
          <w:szCs w:val="22"/>
        </w:rPr>
        <w:t xml:space="preserve"> </w:t>
      </w:r>
      <w:proofErr w:type="gramStart"/>
      <w:r>
        <w:rPr>
          <w:color w:val="000000"/>
          <w:sz w:val="22"/>
          <w:szCs w:val="22"/>
        </w:rPr>
        <w:t>DEL MISMO</w:t>
      </w:r>
      <w:proofErr w:type="gramEnd"/>
      <w:r>
        <w:rPr>
          <w:color w:val="000000"/>
          <w:sz w:val="22"/>
          <w:szCs w:val="22"/>
        </w:rPr>
        <w:t xml:space="preserve">. </w:t>
      </w:r>
    </w:p>
    <w:p w14:paraId="0D913BDD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  <w:highlight w:val="green"/>
        </w:rPr>
      </w:pPr>
    </w:p>
    <w:p w14:paraId="0D913BDE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EL COSTE ANUAL DE COMBUSTIBLE SERÁ DE </w:t>
      </w:r>
      <w:r>
        <w:rPr>
          <w:b/>
          <w:bCs/>
          <w:sz w:val="22"/>
          <w:szCs w:val="22"/>
        </w:rPr>
        <w:t>4.0</w:t>
      </w:r>
      <w:r>
        <w:rPr>
          <w:b/>
          <w:bCs/>
          <w:color w:val="000000"/>
          <w:sz w:val="22"/>
          <w:szCs w:val="22"/>
        </w:rPr>
        <w:t xml:space="preserve">00€ ANUALES. EN CASO DE NO CONSUMIRSE O CONSUMIRSE </w:t>
      </w:r>
      <w:r>
        <w:rPr>
          <w:b/>
          <w:bCs/>
          <w:sz w:val="22"/>
          <w:szCs w:val="22"/>
        </w:rPr>
        <w:t>MÁS</w:t>
      </w:r>
      <w:r>
        <w:rPr>
          <w:b/>
          <w:bCs/>
          <w:color w:val="000000"/>
          <w:sz w:val="22"/>
          <w:szCs w:val="22"/>
        </w:rPr>
        <w:t xml:space="preserve">, SE </w:t>
      </w:r>
      <w:r>
        <w:rPr>
          <w:b/>
          <w:bCs/>
          <w:sz w:val="22"/>
          <w:szCs w:val="22"/>
        </w:rPr>
        <w:t>PROCEDERÁ</w:t>
      </w:r>
      <w:r>
        <w:rPr>
          <w:b/>
          <w:bCs/>
          <w:color w:val="000000"/>
          <w:sz w:val="22"/>
          <w:szCs w:val="22"/>
        </w:rPr>
        <w:t xml:space="preserve"> SIGUIENDO EL PROCEDIMIENTO QUE SE DESCRIBE EN EL PLIEGO DE PRESCRIPCIONES </w:t>
      </w:r>
      <w:r>
        <w:rPr>
          <w:b/>
          <w:bCs/>
          <w:sz w:val="22"/>
          <w:szCs w:val="22"/>
        </w:rPr>
        <w:t>TÉCNICAS</w:t>
      </w:r>
      <w:r>
        <w:rPr>
          <w:b/>
          <w:bCs/>
          <w:color w:val="000000"/>
          <w:sz w:val="22"/>
          <w:szCs w:val="22"/>
        </w:rPr>
        <w:t xml:space="preserve">. </w:t>
      </w:r>
    </w:p>
    <w:p w14:paraId="0D913BDF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  <w:u w:val="single"/>
        </w:rPr>
      </w:pPr>
    </w:p>
    <w:p w14:paraId="0D913BE0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  <w:u w:val="single"/>
        </w:rPr>
      </w:pPr>
      <w:r>
        <w:rPr>
          <w:b/>
          <w:bCs/>
          <w:color w:val="000000"/>
          <w:sz w:val="24"/>
          <w:szCs w:val="24"/>
          <w:u w:val="single"/>
        </w:rPr>
        <w:t>MEDIDAS APROXIMADAS EXIGIBLES DE LA FURGONETA</w:t>
      </w:r>
    </w:p>
    <w:p w14:paraId="0D913BE1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E2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LARGO </w:t>
      </w:r>
    </w:p>
    <w:p w14:paraId="0D913BE3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p w14:paraId="0D913BE4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p w14:paraId="0D913BE5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drawing>
          <wp:inline distT="0" distB="0" distL="114300" distR="114300" wp14:anchorId="0D913BE9" wp14:editId="0D913BEA">
            <wp:extent cx="4078605" cy="2047875"/>
            <wp:effectExtent l="0" t="0" r="0" b="0"/>
            <wp:docPr id="102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8605" cy="2047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913BE6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ANCHO </w:t>
      </w:r>
    </w:p>
    <w:p w14:paraId="0D913BE7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E8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b/>
          <w:bCs/>
          <w:noProof/>
          <w:color w:val="000000"/>
          <w:sz w:val="22"/>
          <w:szCs w:val="22"/>
        </w:rPr>
        <w:drawing>
          <wp:inline distT="0" distB="0" distL="114300" distR="114300" wp14:anchorId="0D913BEB" wp14:editId="0D913BEC">
            <wp:extent cx="2999105" cy="2802255"/>
            <wp:effectExtent l="0" t="0" r="0" b="0"/>
            <wp:docPr id="1029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9105" cy="28022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647EED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7" w:h="16838"/>
      <w:pgMar w:top="1135" w:right="1275" w:bottom="1276" w:left="1418" w:header="39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913BF4" w14:textId="77777777" w:rsidR="00110724" w:rsidRDefault="00110724">
      <w:r>
        <w:separator/>
      </w:r>
    </w:p>
  </w:endnote>
  <w:endnote w:type="continuationSeparator" w:id="0">
    <w:p w14:paraId="0D913BF6" w14:textId="77777777" w:rsidR="00110724" w:rsidRDefault="001107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9DFB714-8F00-43E5-B69D-34C1981367C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789ADB05-177F-45D2-84D8-3EFF0647281D}"/>
    <w:embedBold r:id="rId3" w:fontKey="{74844342-BBF9-4D37-9E50-C483461A7C78}"/>
    <w:embedItalic r:id="rId4" w:fontKey="{E059F7AC-53F7-4CDF-9F9E-255711D6082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Bold r:id="rId5" w:fontKey="{9BFDCE4A-45D6-4C1E-B524-D6FBBFD2EC73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6" w:fontKey="{A005D766-1180-43AA-AB5C-84416C3DA46D}"/>
  </w:font>
  <w:font w:name="Georgia">
    <w:panose1 w:val="02040502050405020303"/>
    <w:charset w:val="00"/>
    <w:family w:val="auto"/>
    <w:pitch w:val="default"/>
    <w:embedItalic r:id="rId7" w:fontKey="{B1B5CFF0-C5F7-4E4A-8E74-ADE2C6E0616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AF8E3611-5703-4837-93A0-9CA44AC2F5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A71EC3" w14:textId="2CB09781" w:rsidR="00335875" w:rsidRDefault="00335875">
    <w:pPr>
      <w:pStyle w:val="Piedepgina"/>
      <w:ind w:left="0" w:hanging="2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0DB10CB4" wp14:editId="09E0382A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436210754" name="Cuadro de texto 2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D7F943A" w14:textId="02664D6A" w:rsidR="00335875" w:rsidRPr="00335875" w:rsidRDefault="00335875" w:rsidP="00335875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335875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B10CB4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alt="PÚBLICO" style="position:absolute;left:0;text-align:left;margin-left:0;margin-top:0;width:73.55pt;height:33.3pt;z-index:25166131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" filled="f" stroked="f">
              <v:fill o:detectmouseclick="t"/>
              <v:textbox style="mso-fit-shape-to-text:t" inset="20pt,0,0,15pt">
                <w:txbxContent>
                  <w:p w14:paraId="5D7F943A" w14:textId="02664D6A" w:rsidR="00335875" w:rsidRPr="00335875" w:rsidRDefault="00335875" w:rsidP="00335875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335875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913BEF" w14:textId="54584547" w:rsidR="00647EED" w:rsidRDefault="00335875">
    <w:pPr>
      <w:pBdr>
        <w:top w:val="nil"/>
        <w:left w:val="nil"/>
        <w:bottom w:val="nil"/>
        <w:right w:val="nil"/>
        <w:between w:val="nil"/>
      </w:pBdr>
      <w:tabs>
        <w:tab w:val="right" w:pos="8755"/>
      </w:tabs>
      <w:rPr>
        <w:color w:val="000000"/>
      </w:rPr>
    </w:pPr>
    <w:r>
      <w:rPr>
        <w:i/>
        <w:iCs/>
        <w:noProof/>
        <w:color w:val="000000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5966AA81" wp14:editId="55E4E791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2064679962" name="Cuadro de texto 3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7072032" w14:textId="576AE439" w:rsidR="00335875" w:rsidRPr="00335875" w:rsidRDefault="00335875" w:rsidP="00335875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335875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66AA81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7" type="#_x0000_t202" alt="PÚBLICO" style="position:absolute;margin-left:0;margin-top:0;width:73.55pt;height:33.3pt;z-index:251662336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27072032" w14:textId="576AE439" w:rsidR="00335875" w:rsidRPr="00335875" w:rsidRDefault="00335875" w:rsidP="00335875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335875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110724">
      <w:rPr>
        <w:i/>
        <w:iCs/>
        <w:color w:val="000000"/>
      </w:rPr>
      <w:tab/>
    </w:r>
    <w:r w:rsidR="00110724">
      <w:rPr>
        <w:color w:val="000000"/>
      </w:rPr>
      <w:t xml:space="preserve">Página </w:t>
    </w:r>
    <w:r w:rsidR="00110724">
      <w:rPr>
        <w:b/>
        <w:bCs/>
        <w:color w:val="000000"/>
      </w:rPr>
      <w:fldChar w:fldCharType="begin"/>
    </w:r>
    <w:r w:rsidR="00110724">
      <w:rPr>
        <w:b/>
        <w:bCs/>
        <w:color w:val="000000"/>
      </w:rPr>
      <w:instrText>PAGE</w:instrText>
    </w:r>
    <w:r w:rsidR="00110724">
      <w:rPr>
        <w:b/>
        <w:bCs/>
        <w:color w:val="000000"/>
      </w:rPr>
      <w:fldChar w:fldCharType="separate"/>
    </w:r>
    <w:r>
      <w:rPr>
        <w:b/>
        <w:bCs/>
        <w:noProof/>
        <w:color w:val="000000"/>
      </w:rPr>
      <w:t>1</w:t>
    </w:r>
    <w:r w:rsidR="00110724">
      <w:rPr>
        <w:b/>
        <w:bCs/>
        <w:color w:val="000000"/>
      </w:rPr>
      <w:fldChar w:fldCharType="end"/>
    </w:r>
    <w:r w:rsidR="00110724">
      <w:rPr>
        <w:color w:val="000000"/>
      </w:rPr>
      <w:t xml:space="preserve"> de </w:t>
    </w:r>
    <w:r w:rsidR="00110724">
      <w:rPr>
        <w:b/>
        <w:bCs/>
        <w:color w:val="000000"/>
      </w:rPr>
      <w:fldChar w:fldCharType="begin"/>
    </w:r>
    <w:r w:rsidR="00110724">
      <w:rPr>
        <w:b/>
        <w:bCs/>
        <w:color w:val="000000"/>
      </w:rPr>
      <w:instrText>NUMPAGES</w:instrText>
    </w:r>
    <w:r w:rsidR="00110724">
      <w:rPr>
        <w:b/>
        <w:bCs/>
        <w:color w:val="000000"/>
      </w:rPr>
      <w:fldChar w:fldCharType="separate"/>
    </w:r>
    <w:r>
      <w:rPr>
        <w:b/>
        <w:bCs/>
        <w:noProof/>
        <w:color w:val="000000"/>
      </w:rPr>
      <w:t>2</w:t>
    </w:r>
    <w:r w:rsidR="00110724">
      <w:rPr>
        <w:b/>
        <w:bCs/>
        <w:color w:val="00000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C407E" w14:textId="17EFC7EF" w:rsidR="00335875" w:rsidRDefault="00335875">
    <w:pPr>
      <w:pStyle w:val="Piedepgina"/>
      <w:ind w:left="0" w:hanging="2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64D5D12C" wp14:editId="36FC3329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1494138149" name="Cuadro de texto 1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394553" w14:textId="67254F86" w:rsidR="00335875" w:rsidRPr="00335875" w:rsidRDefault="00335875" w:rsidP="00335875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335875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D5D12C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8" type="#_x0000_t202" alt="PÚBLICO" style="position:absolute;left:0;text-align:left;margin-left:0;margin-top:0;width:73.55pt;height:33.3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" filled="f" stroked="f">
              <v:fill o:detectmouseclick="t"/>
              <v:textbox style="mso-fit-shape-to-text:t" inset="20pt,0,0,15pt">
                <w:txbxContent>
                  <w:p w14:paraId="23394553" w14:textId="67254F86" w:rsidR="00335875" w:rsidRPr="00335875" w:rsidRDefault="00335875" w:rsidP="00335875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335875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913BF0" w14:textId="77777777" w:rsidR="00110724" w:rsidRDefault="00110724">
      <w:r>
        <w:separator/>
      </w:r>
    </w:p>
  </w:footnote>
  <w:footnote w:type="continuationSeparator" w:id="0">
    <w:p w14:paraId="0D913BF2" w14:textId="77777777" w:rsidR="00110724" w:rsidRDefault="001107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E889D" w14:textId="77777777" w:rsidR="00335875" w:rsidRDefault="00335875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913BED" w14:textId="4D68BC17" w:rsidR="00647EED" w:rsidRDefault="00110724">
    <w:pPr>
      <w:pBdr>
        <w:top w:val="nil"/>
        <w:left w:val="nil"/>
        <w:bottom w:val="nil"/>
        <w:right w:val="nil"/>
        <w:between w:val="nil"/>
      </w:pBdr>
      <w:ind w:left="567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 </w:t>
    </w:r>
    <w:r w:rsidR="00F775C7" w:rsidRPr="00F775C7">
      <w:rPr>
        <w:i/>
        <w:iCs/>
        <w:color w:val="000000"/>
        <w:sz w:val="16"/>
        <w:szCs w:val="16"/>
      </w:rPr>
      <w:t>LICT/99/024/2025/0008</w:t>
    </w:r>
    <w:r w:rsidR="00F775C7">
      <w:rPr>
        <w:i/>
        <w:iCs/>
        <w:color w:val="000000"/>
        <w:sz w:val="16"/>
        <w:szCs w:val="16"/>
      </w:rPr>
      <w:t xml:space="preserve"> </w:t>
    </w:r>
    <w:r>
      <w:rPr>
        <w:i/>
        <w:iCs/>
        <w:color w:val="000000"/>
        <w:sz w:val="16"/>
        <w:szCs w:val="16"/>
      </w:rPr>
      <w:t xml:space="preserve">- Contratación del Servicio de Mantenimiento Integral de las Instalaciones del hospital de FREMAP Mutua Colaboradora con la Seguridad Social </w:t>
    </w:r>
    <w:proofErr w:type="spellStart"/>
    <w:r>
      <w:rPr>
        <w:i/>
        <w:iCs/>
        <w:color w:val="000000"/>
        <w:sz w:val="16"/>
        <w:szCs w:val="16"/>
      </w:rPr>
      <w:t>nº</w:t>
    </w:r>
    <w:proofErr w:type="spellEnd"/>
    <w:r>
      <w:rPr>
        <w:i/>
        <w:iCs/>
        <w:color w:val="000000"/>
        <w:sz w:val="16"/>
        <w:szCs w:val="16"/>
      </w:rPr>
      <w:t xml:space="preserve"> 61, sitas en la C/ Rúa de Feliciano </w:t>
    </w:r>
    <w:proofErr w:type="spellStart"/>
    <w:r>
      <w:rPr>
        <w:i/>
        <w:iCs/>
        <w:color w:val="000000"/>
        <w:sz w:val="16"/>
        <w:szCs w:val="16"/>
      </w:rPr>
      <w:t>Rolán</w:t>
    </w:r>
    <w:proofErr w:type="spellEnd"/>
    <w:r>
      <w:rPr>
        <w:i/>
        <w:iCs/>
        <w:color w:val="000000"/>
        <w:sz w:val="16"/>
        <w:szCs w:val="16"/>
      </w:rPr>
      <w:t>, 12 de Vigo</w: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0D913BF2" wp14:editId="34B00BA3">
          <wp:simplePos x="0" y="0"/>
          <wp:positionH relativeFrom="column">
            <wp:posOffset>-589914</wp:posOffset>
          </wp:positionH>
          <wp:positionV relativeFrom="paragraph">
            <wp:posOffset>-90804</wp:posOffset>
          </wp:positionV>
          <wp:extent cx="581025" cy="371475"/>
          <wp:effectExtent l="0" t="0" r="0" b="0"/>
          <wp:wrapTopAndBottom distT="0" distB="0"/>
          <wp:docPr id="1030" name="image1.png" descr="FREMAP SIN APELLI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FREMAP SIN APELLI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1025" cy="371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D913BEE" w14:textId="77777777" w:rsidR="00647EED" w:rsidRDefault="00647EED">
    <w:pPr>
      <w:pBdr>
        <w:top w:val="nil"/>
        <w:left w:val="nil"/>
        <w:bottom w:val="nil"/>
        <w:right w:val="nil"/>
        <w:between w:val="nil"/>
      </w:pBdr>
      <w:jc w:val="both"/>
      <w:rPr>
        <w:color w:val="000000"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8EB3E" w14:textId="77777777" w:rsidR="00335875" w:rsidRDefault="00335875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A12121"/>
    <w:multiLevelType w:val="multilevel"/>
    <w:tmpl w:val="5E56A0B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pStyle w:val="Ttulo9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6F2C380C"/>
    <w:multiLevelType w:val="multilevel"/>
    <w:tmpl w:val="CE18FDF0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536850273">
    <w:abstractNumId w:val="0"/>
  </w:num>
  <w:num w:numId="2" w16cid:durableId="1270426710">
    <w:abstractNumId w:val="1"/>
  </w:num>
  <w:num w:numId="3" w16cid:durableId="43859897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5504599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25994544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7EED"/>
    <w:rsid w:val="00110724"/>
    <w:rsid w:val="00335875"/>
    <w:rsid w:val="00355043"/>
    <w:rsid w:val="00647EED"/>
    <w:rsid w:val="00F77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913B6C"/>
  <w15:docId w15:val="{2E84C0B7-50B6-4099-B6AB-3B3C9FB62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COFRE"/>
    <w:next w:val="NormalCOFRE"/>
    <w:uiPriority w:val="9"/>
    <w:qFormat/>
    <w:pPr>
      <w:keepNext/>
      <w:widowControl w:val="0"/>
      <w:numPr>
        <w:numId w:val="2"/>
      </w:numPr>
      <w:pBdr>
        <w:bottom w:val="single" w:sz="12" w:space="1" w:color="C00000"/>
      </w:pBdr>
      <w:spacing w:before="240" w:after="240"/>
      <w:ind w:left="-1" w:hanging="1"/>
      <w:textboxTightWrap w:val="allLines"/>
    </w:pPr>
    <w:rPr>
      <w:b/>
      <w:color w:val="000000"/>
      <w:kern w:val="32"/>
      <w:sz w:val="28"/>
      <w:szCs w:val="28"/>
      <w:lang w:eastAsia="es-ES"/>
    </w:rPr>
  </w:style>
  <w:style w:type="paragraph" w:styleId="Ttulo2">
    <w:name w:val="heading 2"/>
    <w:basedOn w:val="NormalCOFRE"/>
    <w:next w:val="NormalCOFRE"/>
    <w:uiPriority w:val="9"/>
    <w:semiHidden/>
    <w:unhideWhenUsed/>
    <w:qFormat/>
    <w:pPr>
      <w:numPr>
        <w:ilvl w:val="1"/>
        <w:numId w:val="2"/>
      </w:numPr>
      <w:pBdr>
        <w:between w:val="single" w:sz="6" w:space="1" w:color="auto"/>
      </w:pBdr>
      <w:overflowPunct w:val="0"/>
      <w:autoSpaceDE w:val="0"/>
      <w:autoSpaceDN w:val="0"/>
      <w:adjustRightInd w:val="0"/>
      <w:spacing w:after="160"/>
      <w:ind w:left="-1" w:hanging="1"/>
      <w:textAlignment w:val="baseline"/>
      <w:outlineLvl w:val="1"/>
    </w:pPr>
    <w:rPr>
      <w:b/>
      <w:sz w:val="24"/>
      <w:szCs w:val="24"/>
      <w:lang w:eastAsia="es-ES"/>
    </w:rPr>
  </w:style>
  <w:style w:type="paragraph" w:styleId="Ttulo3">
    <w:name w:val="heading 3"/>
    <w:basedOn w:val="NormalCOFRE"/>
    <w:next w:val="Sangranormal"/>
    <w:uiPriority w:val="9"/>
    <w:semiHidden/>
    <w:unhideWhenUsed/>
    <w:qFormat/>
    <w:pPr>
      <w:numPr>
        <w:ilvl w:val="2"/>
        <w:numId w:val="3"/>
      </w:numPr>
      <w:overflowPunct w:val="0"/>
      <w:autoSpaceDE w:val="0"/>
      <w:autoSpaceDN w:val="0"/>
      <w:adjustRightInd w:val="0"/>
      <w:spacing w:after="120"/>
      <w:ind w:left="2126" w:hanging="708"/>
      <w:textAlignment w:val="baseline"/>
      <w:outlineLvl w:val="2"/>
    </w:pPr>
    <w:rPr>
      <w:rFonts w:cs="Arial"/>
      <w:b/>
      <w:szCs w:val="24"/>
      <w:lang w:eastAsia="es-ES"/>
    </w:rPr>
  </w:style>
  <w:style w:type="paragraph" w:styleId="Ttulo4">
    <w:name w:val="heading 4"/>
    <w:basedOn w:val="NormalCOFRE"/>
    <w:next w:val="Sangranormal"/>
    <w:uiPriority w:val="9"/>
    <w:semiHidden/>
    <w:unhideWhenUsed/>
    <w:qFormat/>
    <w:pPr>
      <w:numPr>
        <w:ilvl w:val="3"/>
        <w:numId w:val="4"/>
      </w:numPr>
      <w:overflowPunct w:val="0"/>
      <w:autoSpaceDE w:val="0"/>
      <w:autoSpaceDN w:val="0"/>
      <w:adjustRightInd w:val="0"/>
      <w:ind w:left="-1" w:hanging="1"/>
      <w:textAlignment w:val="baseline"/>
      <w:outlineLvl w:val="3"/>
    </w:pPr>
    <w:rPr>
      <w:rFonts w:ascii="Arial" w:hAnsi="Arial" w:cs="Arial"/>
      <w:sz w:val="24"/>
      <w:szCs w:val="24"/>
      <w:u w:val="single"/>
      <w:lang w:eastAsia="es-ES"/>
    </w:rPr>
  </w:style>
  <w:style w:type="paragraph" w:styleId="Ttulo5">
    <w:name w:val="heading 5"/>
    <w:basedOn w:val="NormalCOFRE"/>
    <w:next w:val="Sangranormal"/>
    <w:uiPriority w:val="9"/>
    <w:semiHidden/>
    <w:unhideWhenUsed/>
    <w:qFormat/>
    <w:pPr>
      <w:numPr>
        <w:ilvl w:val="4"/>
        <w:numId w:val="4"/>
      </w:numPr>
      <w:overflowPunct w:val="0"/>
      <w:autoSpaceDE w:val="0"/>
      <w:autoSpaceDN w:val="0"/>
      <w:adjustRightInd w:val="0"/>
      <w:ind w:left="-1" w:hanging="1"/>
      <w:textAlignment w:val="baseline"/>
      <w:outlineLvl w:val="4"/>
    </w:pPr>
    <w:rPr>
      <w:rFonts w:ascii="Arial" w:hAnsi="Arial" w:cs="Arial"/>
      <w:b/>
      <w:sz w:val="20"/>
      <w:szCs w:val="24"/>
      <w:lang w:eastAsia="es-ES"/>
    </w:rPr>
  </w:style>
  <w:style w:type="paragraph" w:styleId="Ttulo6">
    <w:name w:val="heading 6"/>
    <w:basedOn w:val="NormalCOFRE"/>
    <w:next w:val="Sangranormal"/>
    <w:uiPriority w:val="9"/>
    <w:semiHidden/>
    <w:unhideWhenUsed/>
    <w:qFormat/>
    <w:pPr>
      <w:numPr>
        <w:ilvl w:val="5"/>
        <w:numId w:val="4"/>
      </w:numPr>
      <w:overflowPunct w:val="0"/>
      <w:autoSpaceDE w:val="0"/>
      <w:autoSpaceDN w:val="0"/>
      <w:adjustRightInd w:val="0"/>
      <w:ind w:left="-1" w:hanging="1"/>
      <w:textAlignment w:val="baseline"/>
      <w:outlineLvl w:val="5"/>
    </w:pPr>
    <w:rPr>
      <w:rFonts w:ascii="Arial" w:eastAsia="Times New Roman" w:hAnsi="Arial" w:cs="Arial"/>
      <w:sz w:val="20"/>
      <w:szCs w:val="24"/>
      <w:u w:val="single"/>
      <w:lang w:eastAsia="es-ES"/>
    </w:rPr>
  </w:style>
  <w:style w:type="paragraph" w:styleId="Ttulo7">
    <w:name w:val="heading 7"/>
    <w:basedOn w:val="NormalCOFRE"/>
    <w:next w:val="Sangranormal"/>
    <w:pPr>
      <w:numPr>
        <w:ilvl w:val="6"/>
        <w:numId w:val="4"/>
      </w:numPr>
      <w:overflowPunct w:val="0"/>
      <w:autoSpaceDE w:val="0"/>
      <w:autoSpaceDN w:val="0"/>
      <w:adjustRightInd w:val="0"/>
      <w:ind w:left="-1" w:hanging="1"/>
      <w:textAlignment w:val="baseline"/>
      <w:outlineLvl w:val="6"/>
    </w:pPr>
    <w:rPr>
      <w:rFonts w:ascii="Arial" w:eastAsia="Times New Roman" w:hAnsi="Arial" w:cs="Arial"/>
      <w:i/>
      <w:sz w:val="20"/>
      <w:szCs w:val="24"/>
      <w:lang w:eastAsia="es-ES"/>
    </w:rPr>
  </w:style>
  <w:style w:type="paragraph" w:styleId="Ttulo8">
    <w:name w:val="heading 8"/>
    <w:basedOn w:val="NormalCOFRE"/>
    <w:next w:val="Sangranormal"/>
    <w:pPr>
      <w:numPr>
        <w:ilvl w:val="7"/>
        <w:numId w:val="4"/>
      </w:numPr>
      <w:overflowPunct w:val="0"/>
      <w:autoSpaceDE w:val="0"/>
      <w:autoSpaceDN w:val="0"/>
      <w:adjustRightInd w:val="0"/>
      <w:ind w:left="0" w:firstLine="0"/>
      <w:textAlignment w:val="baseline"/>
      <w:outlineLvl w:val="7"/>
    </w:pPr>
    <w:rPr>
      <w:rFonts w:ascii="Arial" w:eastAsia="Times New Roman" w:hAnsi="Arial" w:cs="Arial"/>
      <w:i/>
      <w:sz w:val="20"/>
      <w:szCs w:val="24"/>
      <w:lang w:eastAsia="es-ES"/>
    </w:rPr>
  </w:style>
  <w:style w:type="paragraph" w:styleId="Ttulo9">
    <w:name w:val="heading 9"/>
    <w:basedOn w:val="NormalCOFRE"/>
    <w:next w:val="Sangranormal"/>
    <w:pPr>
      <w:numPr>
        <w:ilvl w:val="8"/>
        <w:numId w:val="1"/>
      </w:numPr>
      <w:overflowPunct w:val="0"/>
      <w:autoSpaceDE w:val="0"/>
      <w:autoSpaceDN w:val="0"/>
      <w:adjustRightInd w:val="0"/>
      <w:ind w:left="0" w:firstLine="0"/>
      <w:textAlignment w:val="baseline"/>
      <w:outlineLvl w:val="8"/>
    </w:pPr>
    <w:rPr>
      <w:rFonts w:ascii="Arial" w:eastAsia="Times New Roman" w:hAnsi="Arial" w:cs="Arial"/>
      <w:i/>
      <w:sz w:val="20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NormalCOFRE">
    <w:name w:val="Normal;COFRE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position w:val="-1"/>
      <w:sz w:val="22"/>
      <w:szCs w:val="22"/>
      <w:lang w:val="es-ES" w:eastAsia="en-US"/>
    </w:rPr>
  </w:style>
  <w:style w:type="character" w:customStyle="1" w:styleId="EstiloCorreo15">
    <w:name w:val="EstiloCorreo15"/>
    <w:rPr>
      <w:rFonts w:ascii="Arial" w:hAnsi="Arial" w:cs="Arial"/>
      <w:color w:val="auto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EstiloCorreo16">
    <w:name w:val="EstiloCorreo16"/>
    <w:rPr>
      <w:rFonts w:ascii="Arial" w:hAnsi="Arial" w:cs="Arial"/>
      <w:color w:val="auto"/>
      <w:w w:val="100"/>
      <w:position w:val="-1"/>
      <w:sz w:val="20"/>
      <w:effect w:val="none"/>
      <w:vertAlign w:val="baseline"/>
      <w:cs w:val="0"/>
      <w:em w:val="none"/>
    </w:rPr>
  </w:style>
  <w:style w:type="paragraph" w:styleId="Encabezado">
    <w:name w:val="header"/>
    <w:basedOn w:val="NormalCOFRE"/>
  </w:style>
  <w:style w:type="paragraph" w:styleId="Piedepgina">
    <w:name w:val="footer"/>
    <w:basedOn w:val="NormalCOFRE"/>
    <w:rPr>
      <w:lang/>
    </w:rPr>
  </w:style>
  <w:style w:type="paragraph" w:customStyle="1" w:styleId="Estilo1">
    <w:name w:val="Estilo1"/>
    <w:basedOn w:val="NormalCOFRE"/>
  </w:style>
  <w:style w:type="character" w:customStyle="1" w:styleId="Estilo1Car">
    <w:name w:val="Estilo1 Car"/>
    <w:rPr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paragraph" w:styleId="Prrafodelista">
    <w:name w:val="List Paragraph"/>
    <w:basedOn w:val="NormalCOFRE"/>
    <w:pPr>
      <w:ind w:left="720"/>
      <w:contextualSpacing/>
      <w:jc w:val="left"/>
    </w:pPr>
    <w:rPr>
      <w:szCs w:val="24"/>
      <w:lang w:eastAsia="es-ES"/>
    </w:rPr>
  </w:style>
  <w:style w:type="character" w:customStyle="1" w:styleId="Ttulo1Car">
    <w:name w:val="Título 1 Car"/>
    <w:rPr>
      <w:b/>
      <w:color w:val="000000"/>
      <w:w w:val="100"/>
      <w:kern w:val="32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2Car">
    <w:name w:val="Título 2 Car"/>
    <w:rPr>
      <w:b/>
      <w:w w:val="100"/>
      <w:position w:val="-1"/>
      <w:sz w:val="24"/>
      <w:szCs w:val="24"/>
      <w:effect w:val="none"/>
      <w:vertAlign w:val="baseline"/>
      <w:cs w:val="0"/>
      <w:em w:val="none"/>
      <w:lang w:val="es-ES"/>
    </w:rPr>
  </w:style>
  <w:style w:type="character" w:customStyle="1" w:styleId="Ttulo3Car">
    <w:name w:val="Título 3 Car"/>
    <w:rPr>
      <w:rFonts w:ascii="Calibri" w:hAnsi="Calibri" w:cs="Arial"/>
      <w:b/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character" w:customStyle="1" w:styleId="Ttulo4Car">
    <w:name w:val="Título 4 Car"/>
    <w:rPr>
      <w:rFonts w:ascii="Arial" w:hAnsi="Arial" w:cs="Arial"/>
      <w:w w:val="100"/>
      <w:position w:val="-1"/>
      <w:sz w:val="24"/>
      <w:szCs w:val="24"/>
      <w:u w:val="single"/>
      <w:effect w:val="none"/>
      <w:vertAlign w:val="baseline"/>
      <w:cs w:val="0"/>
      <w:em w:val="none"/>
      <w:lang w:val="es-ES"/>
    </w:rPr>
  </w:style>
  <w:style w:type="character" w:customStyle="1" w:styleId="Ttulo5Car">
    <w:name w:val="Título 5 Car"/>
    <w:rPr>
      <w:rFonts w:ascii="Arial" w:hAnsi="Arial" w:cs="Arial"/>
      <w:b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styleId="Textoennegrita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PrrafodelistaCar">
    <w:name w:val="Párrafo de lista Car"/>
    <w:rPr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character" w:styleId="nfasisintenso">
    <w:name w:val="Intense Emphasis"/>
    <w:rPr>
      <w:b/>
      <w:bCs/>
      <w:i/>
      <w:iCs/>
      <w:color w:val="4F81BD"/>
      <w:w w:val="100"/>
      <w:position w:val="-1"/>
      <w:effect w:val="none"/>
      <w:vertAlign w:val="baseline"/>
      <w:cs w:val="0"/>
      <w:em w:val="none"/>
    </w:rPr>
  </w:style>
  <w:style w:type="paragraph" w:styleId="TtuloTDC">
    <w:name w:val="TOC Heading"/>
    <w:basedOn w:val="Ttulo1"/>
    <w:next w:val="NormalCOFRE"/>
    <w:pPr>
      <w:widowControl/>
      <w:numPr>
        <w:numId w:val="0"/>
      </w:numPr>
      <w:pBdr>
        <w:bottom w:val="none" w:sz="0" w:space="0" w:color="auto"/>
      </w:pBdr>
      <w:spacing w:after="60"/>
      <w:ind w:leftChars="-1" w:left="-1" w:hangingChars="1" w:hanging="1"/>
      <w:textboxTightWrap w:val="none"/>
      <w:outlineLvl w:val="9"/>
    </w:pPr>
    <w:rPr>
      <w:rFonts w:ascii="Calibri Light" w:eastAsia="Times New Roman" w:hAnsi="Calibri Light" w:cs="Times New Roman"/>
      <w:bCs/>
      <w:color w:val="auto"/>
      <w:sz w:val="32"/>
      <w:szCs w:val="32"/>
      <w:lang w:eastAsia="en-US"/>
    </w:rPr>
  </w:style>
  <w:style w:type="paragraph" w:customStyle="1" w:styleId="COFRETITULOGRANDE">
    <w:name w:val="COFRE TITULO GRANDE"/>
    <w:basedOn w:val="NormalCOFRE"/>
    <w:next w:val="NormalCOFRE"/>
    <w:pPr>
      <w:widowControl w:val="0"/>
      <w:pBdr>
        <w:top w:val="single" w:sz="12" w:space="1" w:color="C00000"/>
        <w:left w:val="single" w:sz="12" w:space="4" w:color="C00000"/>
        <w:bottom w:val="single" w:sz="12" w:space="1" w:color="C00000"/>
        <w:right w:val="single" w:sz="12" w:space="4" w:color="C00000"/>
      </w:pBdr>
      <w:ind w:left="284"/>
      <w:jc w:val="center"/>
    </w:pPr>
    <w:rPr>
      <w:b/>
      <w:sz w:val="36"/>
      <w:szCs w:val="20"/>
      <w:lang w:eastAsia="es-ES"/>
    </w:rPr>
  </w:style>
  <w:style w:type="character" w:customStyle="1" w:styleId="COFRETITULOGRANDECar">
    <w:name w:val="COFRE TITULO GRANDE Car"/>
    <w:rPr>
      <w:b/>
      <w:w w:val="100"/>
      <w:position w:val="-1"/>
      <w:sz w:val="36"/>
      <w:effect w:val="none"/>
      <w:vertAlign w:val="baseline"/>
      <w:cs w:val="0"/>
      <w:em w:val="none"/>
      <w:lang w:val="es-ES"/>
    </w:rPr>
  </w:style>
  <w:style w:type="character" w:customStyle="1" w:styleId="Estilo4">
    <w:name w:val="Estilo4"/>
    <w:rPr>
      <w:rFonts w:ascii="Arial" w:hAnsi="Arial"/>
      <w:b/>
      <w:w w:val="100"/>
      <w:position w:val="-1"/>
      <w:sz w:val="40"/>
      <w:effect w:val="none"/>
      <w:vertAlign w:val="baseline"/>
      <w:cs w:val="0"/>
      <w:em w:val="none"/>
    </w:rPr>
  </w:style>
  <w:style w:type="character" w:customStyle="1" w:styleId="PiedepginaCar">
    <w:name w:val="Pie de página Car"/>
    <w:rPr>
      <w:rFonts w:ascii="Calibri" w:hAnsi="Calibri" w:cs="Arial"/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stilo18">
    <w:name w:val="Estilo18"/>
    <w:rPr>
      <w:rFonts w:ascii="Arial" w:hAnsi="Arial"/>
      <w:i/>
      <w:w w:val="100"/>
      <w:position w:val="-1"/>
      <w:sz w:val="20"/>
      <w:effect w:val="none"/>
      <w:vertAlign w:val="baseline"/>
      <w:cs w:val="0"/>
      <w:em w:val="none"/>
    </w:rPr>
  </w:style>
  <w:style w:type="paragraph" w:styleId="Sangradetextonormal">
    <w:name w:val="Body Text Indent"/>
    <w:basedOn w:val="NormalCOFRE"/>
    <w:pPr>
      <w:overflowPunct w:val="0"/>
      <w:autoSpaceDE w:val="0"/>
      <w:autoSpaceDN w:val="0"/>
      <w:adjustRightInd w:val="0"/>
      <w:spacing w:line="240" w:lineRule="auto"/>
      <w:ind w:left="540"/>
      <w:textAlignment w:val="baseline"/>
    </w:pPr>
    <w:rPr>
      <w:rFonts w:ascii="Century Gothic" w:hAnsi="Century Gothic" w:cs="Times New Roman"/>
      <w:sz w:val="18"/>
      <w:szCs w:val="20"/>
    </w:rPr>
  </w:style>
  <w:style w:type="character" w:customStyle="1" w:styleId="SangradetextonormalCar">
    <w:name w:val="Sangría de texto normal Car"/>
    <w:rPr>
      <w:rFonts w:ascii="Century Gothic" w:hAnsi="Century Gothic"/>
      <w:w w:val="100"/>
      <w:position w:val="-1"/>
      <w:sz w:val="18"/>
      <w:effect w:val="none"/>
      <w:vertAlign w:val="baseline"/>
      <w:cs w:val="0"/>
      <w:em w:val="none"/>
    </w:rPr>
  </w:style>
  <w:style w:type="character" w:styleId="Textodelmarcadordeposicin">
    <w:name w:val="Placeholder Text"/>
    <w:rPr>
      <w:color w:val="808080"/>
      <w:w w:val="100"/>
      <w:position w:val="-1"/>
      <w:effect w:val="none"/>
      <w:vertAlign w:val="baseline"/>
      <w:cs w:val="0"/>
      <w:em w:val="none"/>
    </w:rPr>
  </w:style>
  <w:style w:type="paragraph" w:customStyle="1" w:styleId="Normal0">
    <w:name w:val="Normal_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">
    <w:name w:val="tabl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">
    <w:name w:val="Normal_1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2">
    <w:name w:val="Normal_2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3">
    <w:name w:val="Normal_3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4">
    <w:name w:val="Normal_4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0">
    <w:name w:val="table_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5">
    <w:name w:val="Normal_5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paragraph" w:customStyle="1" w:styleId="Normal6">
    <w:name w:val="Normal_6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character" w:customStyle="1" w:styleId="negrita">
    <w:name w:val="negrita"/>
    <w:rPr>
      <w:b/>
      <w:bCs/>
      <w:w w:val="100"/>
      <w:position w:val="-1"/>
      <w:effect w:val="none"/>
      <w:vertAlign w:val="baseline"/>
      <w:cs w:val="0"/>
      <w:em w:val="none"/>
      <w:lang/>
    </w:rPr>
  </w:style>
  <w:style w:type="paragraph" w:customStyle="1" w:styleId="Normal7">
    <w:name w:val="Normal_7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8">
    <w:name w:val="Normal_8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1">
    <w:name w:val="table_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9">
    <w:name w:val="Normal_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2">
    <w:name w:val="table_2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0">
    <w:name w:val="Normal_1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paragraph" w:customStyle="1" w:styleId="Normal11">
    <w:name w:val="Normal_1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3">
    <w:name w:val="table_3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2">
    <w:name w:val="Normal_12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3">
    <w:name w:val="Normal_13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4">
    <w:name w:val="Normal_14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Estilo2">
    <w:name w:val="Estilo2"/>
    <w:basedOn w:val="NormalCOFRE"/>
  </w:style>
  <w:style w:type="paragraph" w:customStyle="1" w:styleId="Estilo3">
    <w:name w:val="Estilo3"/>
    <w:basedOn w:val="NormalCOFRE"/>
  </w:style>
  <w:style w:type="paragraph" w:customStyle="1" w:styleId="Estilo5">
    <w:name w:val="Estilo5"/>
    <w:basedOn w:val="NormalCOFRE"/>
  </w:style>
  <w:style w:type="paragraph" w:customStyle="1" w:styleId="Estilo6">
    <w:name w:val="Estilo6"/>
    <w:basedOn w:val="NormalCOFRE"/>
  </w:style>
  <w:style w:type="paragraph" w:customStyle="1" w:styleId="TIT1">
    <w:name w:val="TIT1"/>
    <w:basedOn w:val="Prrafodelista"/>
    <w:pPr>
      <w:tabs>
        <w:tab w:val="num" w:pos="720"/>
      </w:tabs>
      <w:jc w:val="both"/>
    </w:pPr>
  </w:style>
  <w:style w:type="paragraph" w:styleId="Sangranormal">
    <w:name w:val="Normal Indent"/>
    <w:basedOn w:val="NormalCOFRE"/>
    <w:qFormat/>
    <w:pPr>
      <w:ind w:left="708"/>
    </w:pPr>
  </w:style>
  <w:style w:type="character" w:customStyle="1" w:styleId="Ttulo6Car">
    <w:name w:val="Título 6 Car"/>
    <w:rPr>
      <w:rFonts w:ascii="Arial" w:eastAsia="Times New Roman" w:hAnsi="Arial" w:cs="Arial"/>
      <w:w w:val="100"/>
      <w:position w:val="-1"/>
      <w:szCs w:val="24"/>
      <w:u w:val="single"/>
      <w:effect w:val="none"/>
      <w:vertAlign w:val="baseline"/>
      <w:cs w:val="0"/>
      <w:em w:val="none"/>
      <w:lang w:val="es-ES"/>
    </w:rPr>
  </w:style>
  <w:style w:type="character" w:customStyle="1" w:styleId="Ttulo7Car">
    <w:name w:val="Título 7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customStyle="1" w:styleId="Ttulo8Car">
    <w:name w:val="Título 8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customStyle="1" w:styleId="Ttulo9Car">
    <w:name w:val="Título 9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paragraph" w:customStyle="1" w:styleId="Normal15">
    <w:name w:val="Normal_15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table" w:customStyle="1" w:styleId="table4">
    <w:name w:val="table_4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egrita0">
    <w:name w:val="negrita_0"/>
    <w:rPr>
      <w:b/>
      <w:bCs/>
      <w:w w:val="100"/>
      <w:position w:val="-1"/>
      <w:effect w:val="none"/>
      <w:vertAlign w:val="baseline"/>
      <w:cs w:val="0"/>
      <w:em w:val="none"/>
      <w:lang/>
    </w:rPr>
  </w:style>
  <w:style w:type="paragraph" w:customStyle="1" w:styleId="Normal16">
    <w:name w:val="Normal_16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7">
    <w:name w:val="Normal_17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/>
    </w:rPr>
  </w:style>
  <w:style w:type="table" w:customStyle="1" w:styleId="table5">
    <w:name w:val="table_5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no"?>
<Relationships xmlns="http://schemas.openxmlformats.org/package/2006/relationships">
<Relationship Id="rId1" Target="../customXml/item1.xml" Type="http://schemas.openxmlformats.org/officeDocument/2006/relationships/customXml"/>
<Relationship Id="rId10" Target="header1.xml" Type="http://schemas.openxmlformats.org/officeDocument/2006/relationships/header"/>
<Relationship Id="rId11" Target="header2.xml" Type="http://schemas.openxmlformats.org/officeDocument/2006/relationships/header"/>
<Relationship Id="rId12" Target="footer1.xml" Type="http://schemas.openxmlformats.org/officeDocument/2006/relationships/footer"/>
<Relationship Id="rId13" Target="footer2.xml" Type="http://schemas.openxmlformats.org/officeDocument/2006/relationships/footer"/>
<Relationship Id="rId14" Target="header3.xml" Type="http://schemas.openxmlformats.org/officeDocument/2006/relationships/header"/>
<Relationship Id="rId15" Target="footer3.xml" Type="http://schemas.openxmlformats.org/officeDocument/2006/relationships/footer"/>
<Relationship Id="rId16" Target="fontTable.xml" Type="http://schemas.openxmlformats.org/officeDocument/2006/relationships/fontTable"/>
<Relationship Id="rId17" Target="theme/theme1.xml" Type="http://schemas.openxmlformats.org/officeDocument/2006/relationships/theme"/>
<Relationship Id="rId2" Target="numbering.xml" Type="http://schemas.openxmlformats.org/officeDocument/2006/relationships/numbering"/>
<Relationship Id="rId3" Target="styles.xml" Type="http://schemas.openxmlformats.org/officeDocument/2006/relationships/styles"/>
<Relationship Id="rId4" Target="settings.xml" Type="http://schemas.openxmlformats.org/officeDocument/2006/relationships/settings"/>
<Relationship Id="rId5" Target="webSettings.xml" Type="http://schemas.openxmlformats.org/officeDocument/2006/relationships/webSettings"/>
<Relationship Id="rId6" Target="footnotes.xml" Type="http://schemas.openxmlformats.org/officeDocument/2006/relationships/footnotes"/>
<Relationship Id="rId7" Target="endnotes.xml" Type="http://schemas.openxmlformats.org/officeDocument/2006/relationships/endnotes"/>
<Relationship Id="rId8" Target="media/image1.png" Type="http://schemas.openxmlformats.org/officeDocument/2006/relationships/image"/>
<Relationship Id="rId9" Target="media/image2.png" Type="http://schemas.openxmlformats.org/officeDocument/2006/relationships/image"/>
</Relationships>

</file>

<file path=word/_rels/fontTable.xml.rels><?xml version="1.0" encoding="UTF-8" standalone="no"?>
<Relationships xmlns="http://schemas.openxmlformats.org/package/2006/relationships">
<Relationship Id="rId1" Target="fonts/font1.odttf" Type="http://schemas.openxmlformats.org/officeDocument/2006/relationships/font"/>
<Relationship Id="rId2" Target="fonts/font2.odttf" Type="http://schemas.openxmlformats.org/officeDocument/2006/relationships/font"/>
<Relationship Id="rId3" Target="fonts/font3.odttf" Type="http://schemas.openxmlformats.org/officeDocument/2006/relationships/font"/>
<Relationship Id="rId4" Target="fonts/font4.odttf" Type="http://schemas.openxmlformats.org/officeDocument/2006/relationships/font"/>
<Relationship Id="rId5" Target="fonts/font5.odttf" Type="http://schemas.openxmlformats.org/officeDocument/2006/relationships/font"/>
<Relationship Id="rId6" Target="fonts/font6.odttf" Type="http://schemas.openxmlformats.org/officeDocument/2006/relationships/font"/>
<Relationship Id="rId7" Target="fonts/font7.odttf" Type="http://schemas.openxmlformats.org/officeDocument/2006/relationships/font"/>
<Relationship Id="rId8" Target="fonts/font8.odttf" Type="http://schemas.openxmlformats.org/officeDocument/2006/relationships/font"/>
</Relationships>

</file>

<file path=word/_rels/header2.xml.rels><?xml version="1.0" encoding="UTF-8" standalone="no"?>
<Relationships xmlns="http://schemas.openxmlformats.org/package/2006/relationships">
<Relationship Id="rId1" Target="media/image3.png" Type="http://schemas.openxmlformats.org/officeDocument/2006/relationships/image"/>
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no"?>
<Relationships xmlns="http://schemas.openxmlformats.org/package/2006/relationships">
<Relationship Id="rId1" Target="itemProps1.xml" Type="http://schemas.openxmlformats.org/officeDocument/2006/relationships/customXmlProps"/>
</Relationships>
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coEe0XWuRZtRFj6DjZC9SbtOyw==">CgMxLjA4AHIhMVVDUnF0SnFJY2FGaHJhZkF2Sm9nUFREYk1lZ2VOWUFq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Pages>3</Pages>
  <Words>686</Words>
  <Characters>3777</Characters>
  <Application/>
  <DocSecurity>0</DocSecurity>
  <Lines>31</Lines>
  <Paragraphs>8</Paragraphs>
  <ScaleCrop>false</ScaleCrop>
  <Company/>
  <LinksUpToDate>false</LinksUpToDate>
  <CharactersWithSpaces>4455</CharactersWithSpaces>
  <SharedDoc>false</SharedDoc>
  <HyperlinksChanged>false</HyperlinksChanged>
  <AppVersion>16.0000</AppVersion>
  <Manager/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creator>FREMAP (metadatos procesados automáticamente)</dc:creator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